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84" w:line="202" w:lineRule="auto"/>
        <w:ind w:left="3122" w:right="1195" w:hanging="1933"/>
        <w:rPr>
          <w:rFonts w:ascii="微软雅黑" w:hAnsi="微软雅黑" w:eastAsia="微软雅黑" w:cs="微软雅黑"/>
          <w:sz w:val="43"/>
          <w:szCs w:val="43"/>
        </w:rPr>
      </w:pPr>
      <w:bookmarkStart w:id="0" w:name="_GoBack"/>
      <w:r>
        <w:rPr>
          <w:rFonts w:ascii="微软雅黑" w:hAnsi="微软雅黑" w:eastAsia="微软雅黑" w:cs="微软雅黑"/>
          <w:spacing w:val="1"/>
          <w:sz w:val="43"/>
          <w:szCs w:val="43"/>
        </w:rPr>
        <w:t>Gesamtarbeitsplan für die 21ste China International Talent Exchange Conference</w:t>
      </w:r>
    </w:p>
    <w:bookmarkEnd w:id="0"/>
    <w:p>
      <w:pPr>
        <w:spacing w:line="446" w:lineRule="auto"/>
        <w:rPr>
          <w:rFonts w:ascii="Arial"/>
          <w:sz w:val="21"/>
        </w:rPr>
      </w:pPr>
    </w:p>
    <w:p>
      <w:pPr>
        <w:spacing w:before="101" w:line="333" w:lineRule="auto"/>
        <w:ind w:left="2" w:firstLine="642"/>
        <w:rPr>
          <w:rFonts w:ascii="仿宋" w:hAnsi="仿宋" w:eastAsia="仿宋" w:cs="仿宋"/>
          <w:sz w:val="31"/>
          <w:szCs w:val="31"/>
        </w:rPr>
      </w:pPr>
      <w:r>
        <w:rPr>
          <w:rFonts w:ascii="仿宋" w:hAnsi="仿宋" w:eastAsia="仿宋" w:cs="仿宋"/>
          <w:spacing w:val="-10"/>
          <w:sz w:val="31"/>
          <w:szCs w:val="31"/>
        </w:rPr>
        <w:t>Die 21st China International Talent Exchange Conference (nachfolgend als Konferenz bezeichnet) soll ab April 15-16, 2023 in Shenzhen stattfinden. 2023 ist ein wichtiges Jahr für China, um sich auf eine neue Reise des umfassenden Aufbaus eines sozialistischen modernisierten Landes zu begeben und das Ziel des zweiten hundertjährigen Jubiläums zu erreichen. Es ist auch der Beginn für die tiefgreifende Umsetzung des Geistes des zwanzigsten Nationalkongresses der Kommunistischen Partei Chinas und ein Schlüsseljahr für China, um das Tempo der Vertiefung der Reform seines wissenschaftlichen und technologischen Systems zu beschleunigen. Um die erste Konferenz nach dem 20ten Nationalkongress der Kommunistischen Partei Chinas solide abzuhalten, wird dieser Plan formuliert.</w:t>
      </w:r>
    </w:p>
    <w:p>
      <w:pPr>
        <w:spacing w:line="513" w:lineRule="exact"/>
        <w:ind w:left="634"/>
        <w:rPr>
          <w:rFonts w:ascii="黑体" w:hAnsi="黑体" w:eastAsia="黑体" w:cs="黑体"/>
          <w:sz w:val="31"/>
          <w:szCs w:val="31"/>
        </w:rPr>
      </w:pPr>
      <w:r>
        <w:rPr>
          <w:rFonts w:ascii="黑体" w:hAnsi="黑体" w:eastAsia="黑体" w:cs="黑体"/>
          <w:spacing w:val="-1"/>
          <w:position w:val="4"/>
          <w:sz w:val="31"/>
          <w:szCs w:val="31"/>
        </w:rPr>
        <w:t>1,Leitideologie</w:t>
      </w:r>
    </w:p>
    <w:p>
      <w:pPr>
        <w:spacing w:before="49" w:line="335" w:lineRule="auto"/>
        <w:ind w:right="136" w:firstLine="672"/>
        <w:jc w:val="right"/>
        <w:rPr>
          <w:rFonts w:ascii="仿宋" w:hAnsi="仿宋" w:eastAsia="仿宋" w:cs="仿宋"/>
          <w:sz w:val="31"/>
          <w:szCs w:val="31"/>
        </w:rPr>
      </w:pPr>
      <w:r>
        <w:rPr>
          <w:rFonts w:ascii="仿宋" w:hAnsi="仿宋" w:eastAsia="仿宋" w:cs="仿宋"/>
          <w:spacing w:val="-1"/>
          <w:sz w:val="31"/>
          <w:szCs w:val="31"/>
        </w:rPr>
        <w:t>  Die Konferenz wird sich eng um das Thema "Förderung technologischer Innovation, Suche nach gemeinsamer Entwicklung und Nutzen globaler Talente" drehen, sich an die Prinzipien der Sparsamkeit und Integrität bei der Organisation von Meetings halten, basierend auf Internationalisierung, Spezialisierung, kohlenstoffarmen, Informatisierung und Vermarktung, offene Zusammenarbeit auf dem Gebiet von Wissenschaft und Technologie erweitern, Innovationsführerschaft, harte Macht, treibende Kraft, Unterstützung und Quellkraft verbessern und eine gute Talentinnovation ökologische Umgebung schaffen, Aufbau einer attraktiven internationalen Technologieinnovationsplattform und Talentaustauschplattform, um den Handel mit Technologie und populärwissenschaftlichen Produkten sowie den Transfer und die Transformation von Technologie und Errungenschaften zu unterstützen und weiterhin die Synergie, Integration und gegenseitige Förderung von Industriekette, Innovationskette, Talentkette und Wertschöpfungskette zu nutzen</w:t>
      </w:r>
    </w:p>
    <w:p>
      <w:pPr>
        <w:sectPr>
          <w:footerReference r:id="rId5" w:type="default"/>
          <w:pgSz w:w="11906" w:h="16839"/>
          <w:pgMar w:top="400" w:right="1461" w:bottom="1151" w:left="1593" w:header="0" w:footer="991" w:gutter="0"/>
          <w:cols w:space="720" w:num="1"/>
        </w:sect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before="101" w:line="334" w:lineRule="auto"/>
        <w:ind w:left="9" w:right="224" w:hanging="6"/>
        <w:rPr>
          <w:rFonts w:ascii="仿宋" w:hAnsi="仿宋" w:eastAsia="仿宋" w:cs="仿宋"/>
          <w:sz w:val="31"/>
          <w:szCs w:val="31"/>
        </w:rPr>
      </w:pPr>
      <w:r>
        <w:rPr>
          <w:rFonts w:ascii="仿宋" w:hAnsi="仿宋" w:eastAsia="仿宋" w:cs="仿宋"/>
          <w:spacing w:val="-10"/>
          <w:sz w:val="31"/>
          <w:szCs w:val="31"/>
        </w:rPr>
        <w:t>Gesamteffekt. Verbinden Sie sich mit allen Parteien, um die "China-Chance" des technologischen Fortschritts und der innovativen Entwicklung zu teilen und den Aufbau eines offenen Innovationsökosystems und einer Gemeinschaft mit einer gemeinsamen Zukunft für die Menschheit zu beschleunigen.</w:t>
      </w:r>
    </w:p>
    <w:p>
      <w:pPr>
        <w:spacing w:line="416" w:lineRule="exact"/>
        <w:ind w:left="625"/>
        <w:rPr>
          <w:rFonts w:ascii="黑体" w:hAnsi="黑体" w:eastAsia="黑体" w:cs="黑体"/>
          <w:sz w:val="31"/>
          <w:szCs w:val="31"/>
        </w:rPr>
      </w:pPr>
      <w:r>
        <w:rPr>
          <w:rFonts w:ascii="黑体" w:hAnsi="黑体" w:eastAsia="黑体" w:cs="黑体"/>
          <w:spacing w:val="-1"/>
          <w:position w:val="2"/>
          <w:sz w:val="31"/>
          <w:szCs w:val="31"/>
        </w:rPr>
        <w:t>2,Zeit und Ort</w:t>
      </w:r>
    </w:p>
    <w:p>
      <w:pPr>
        <w:spacing w:before="147" w:line="222" w:lineRule="auto"/>
        <w:ind w:left="650"/>
        <w:rPr>
          <w:rFonts w:ascii="仿宋" w:hAnsi="仿宋" w:eastAsia="仿宋" w:cs="仿宋"/>
          <w:sz w:val="31"/>
          <w:szCs w:val="31"/>
        </w:rPr>
      </w:pPr>
      <w:r>
        <w:rPr>
          <w:rFonts w:ascii="仿宋" w:hAnsi="仿宋" w:eastAsia="仿宋" w:cs="仿宋"/>
          <w:spacing w:val="-10"/>
          <w:sz w:val="31"/>
          <w:szCs w:val="31"/>
        </w:rPr>
        <w:t>Zeit: April 15-16, 2023</w:t>
      </w:r>
    </w:p>
    <w:p>
      <w:pPr>
        <w:spacing w:before="185" w:line="224" w:lineRule="auto"/>
        <w:ind w:left="617"/>
        <w:rPr>
          <w:rFonts w:ascii="仿宋" w:hAnsi="仿宋" w:eastAsia="仿宋" w:cs="仿宋"/>
          <w:sz w:val="31"/>
          <w:szCs w:val="31"/>
        </w:rPr>
      </w:pPr>
      <w:r>
        <w:rPr>
          <w:rFonts w:ascii="仿宋" w:hAnsi="仿宋" w:eastAsia="仿宋" w:cs="仿宋"/>
          <w:spacing w:val="-8"/>
          <w:sz w:val="31"/>
          <w:szCs w:val="31"/>
        </w:rPr>
        <w:t xml:space="preserve">Lage: Konferenzräume im fünften und sechsten Stock der Halle 1-6, Shenzhen Convention and Exhibition Center</w:t>
      </w:r>
    </w:p>
    <w:p>
      <w:pPr>
        <w:spacing w:before="181" w:line="241" w:lineRule="auto"/>
        <w:ind w:left="626"/>
        <w:rPr>
          <w:rFonts w:ascii="黑体" w:hAnsi="黑体" w:eastAsia="黑体" w:cs="黑体"/>
          <w:sz w:val="31"/>
          <w:szCs w:val="31"/>
        </w:rPr>
      </w:pPr>
      <w:r>
        <w:rPr>
          <w:rFonts w:ascii="黑体" w:hAnsi="黑体" w:eastAsia="黑体" w:cs="黑体"/>
          <w:spacing w:val="-1"/>
          <w:sz w:val="31"/>
          <w:szCs w:val="31"/>
        </w:rPr>
        <w:t>3,Organisationsstruktur</w:t>
      </w:r>
    </w:p>
    <w:p>
      <w:pPr>
        <w:spacing w:before="158" w:line="221" w:lineRule="auto"/>
        <w:ind w:left="634"/>
        <w:rPr>
          <w:rFonts w:ascii="仿宋" w:hAnsi="仿宋" w:eastAsia="仿宋" w:cs="仿宋"/>
          <w:sz w:val="31"/>
          <w:szCs w:val="31"/>
        </w:rPr>
      </w:pPr>
      <w:r>
        <w:rPr>
          <w:rFonts w:ascii="仿宋" w:hAnsi="仿宋" w:eastAsia="仿宋" w:cs="仿宋"/>
          <w:spacing w:val="-1"/>
          <w:sz w:val="31"/>
          <w:szCs w:val="31"/>
          <w14:textOutline w14:w="5793" w14:cap="sq" w14:cmpd="sng">
            <w14:solidFill>
              <w14:srgbClr w14:val="000000"/>
            </w14:solidFill>
            <w14:prstDash w14:val="solid"/>
            <w14:bevel/>
          </w14:textOutline>
        </w:rPr>
        <w:t>Gefördert von: Ministerium für Wissenschaft und Technologie (State Administration of Foreign Experts Affairs), Shenzhen Municipal People's Government</w:t>
      </w:r>
    </w:p>
    <w:p>
      <w:pPr>
        <w:spacing w:before="191" w:line="333" w:lineRule="auto"/>
        <w:ind w:left="5" w:firstLine="617"/>
        <w:rPr>
          <w:rFonts w:ascii="仿宋" w:hAnsi="仿宋" w:eastAsia="仿宋" w:cs="仿宋"/>
          <w:sz w:val="31"/>
          <w:szCs w:val="31"/>
        </w:rPr>
      </w:pPr>
      <w:r>
        <w:rPr>
          <w:rFonts w:ascii="仿宋" w:hAnsi="仿宋" w:eastAsia="仿宋" w:cs="仿宋"/>
          <w:spacing w:val="-4"/>
          <w:sz w:val="31"/>
          <w:szCs w:val="31"/>
          <w14:textOutline w14:w="5793" w14:cap="sq" w14:cmpd="sng">
            <w14:solidFill>
              <w14:srgbClr w14:val="000000"/>
            </w14:solidFill>
            <w14:prstDash w14:val="solid"/>
            <w14:bevel/>
          </w14:textOutline>
        </w:rPr>
        <w:t>Veranstalter: China International Talent Exchange Center, China Science and Technology Exchange Center, Shenzhen Science and Technology Innovation Committee (Shenzhen Bureau of Foreign Experts Affairs), Shenzhen Human Resources and Social Security Bureau</w:t>
      </w:r>
    </w:p>
    <w:p>
      <w:pPr>
        <w:spacing w:line="221" w:lineRule="auto"/>
        <w:ind w:left="627"/>
        <w:rPr>
          <w:rFonts w:ascii="仿宋" w:hAnsi="仿宋" w:eastAsia="仿宋" w:cs="仿宋"/>
          <w:sz w:val="31"/>
          <w:szCs w:val="31"/>
        </w:rPr>
      </w:pPr>
      <w:r>
        <w:rPr>
          <w:rFonts w:ascii="仿宋" w:hAnsi="仿宋" w:eastAsia="仿宋" w:cs="仿宋"/>
          <w:spacing w:val="1"/>
          <w:sz w:val="31"/>
          <w:szCs w:val="31"/>
          <w14:textOutline w14:w="5793" w14:cap="sq" w14:cmpd="sng">
            <w14:solidFill>
              <w14:srgbClr w14:val="000000"/>
            </w14:solidFill>
            <w14:prstDash w14:val="solid"/>
            <w14:bevel/>
          </w14:textOutline>
        </w:rPr>
        <w:t>Ausführet von: Shenzhen International Talent Exchange Center</w:t>
      </w:r>
    </w:p>
    <w:p>
      <w:pPr>
        <w:spacing w:before="185" w:line="334" w:lineRule="auto"/>
        <w:ind w:right="92" w:firstLine="624"/>
        <w:rPr>
          <w:rFonts w:ascii="仿宋" w:hAnsi="仿宋" w:eastAsia="仿宋" w:cs="仿宋"/>
          <w:sz w:val="31"/>
          <w:szCs w:val="31"/>
        </w:rPr>
      </w:pPr>
      <w:r>
        <w:rPr>
          <w:rFonts w:ascii="仿宋" w:hAnsi="仿宋" w:eastAsia="仿宋" w:cs="仿宋"/>
          <w:spacing w:val="-1"/>
          <w:sz w:val="31"/>
          <w:szCs w:val="31"/>
          <w14:textOutline w14:w="5793" w14:cap="sq" w14:cmpd="sng">
            <w14:solidFill>
              <w14:srgbClr w14:val="000000"/>
            </w14:solidFill>
            <w14:prstDash w14:val="solid"/>
            <w14:bevel/>
          </w14:textOutline>
        </w:rPr>
        <w:t>Zusammenarbeitende Einheiten: Wissenschafts- und Technologieabteilungen (Ausschüsse, Büros) verschiedener Provinzen, autonomer Regionen, Gemeinden, die direkt der Zentralregierung unterstehen, Städte, die speziell im Staatsplan benannt sind, und stellvertretende Provinzstädte, Wissenschafts- und Technologiebüro des Produktions- und Baukorps Xinjiang (Foreign Experts Bureau), staatliche Vermögensaufsichts- und Verwaltungskommission des Staatsrates, Abteilung für Wissenschaft und Technologie (Abteilung für Talenteinführung) direkt angeschlossener Institutionen des Staatsrates, Unternehmen und Institutionen und andere relevante kooperative Institutionen.</w:t>
      </w:r>
    </w:p>
    <w:p>
      <w:pPr>
        <w:spacing w:line="232" w:lineRule="auto"/>
        <w:ind w:left="639"/>
        <w:rPr>
          <w:rFonts w:ascii="黑体" w:hAnsi="黑体" w:eastAsia="黑体" w:cs="黑体"/>
          <w:sz w:val="31"/>
          <w:szCs w:val="31"/>
        </w:rPr>
      </w:pPr>
      <w:r>
        <w:rPr>
          <w:rFonts w:ascii="黑体" w:hAnsi="黑体" w:eastAsia="黑体" w:cs="黑体"/>
          <w:spacing w:val="-3"/>
          <w:sz w:val="31"/>
          <w:szCs w:val="31"/>
        </w:rPr>
        <w:t>4,Hauptinhalt</w:t>
      </w:r>
    </w:p>
    <w:p>
      <w:pPr>
        <w:spacing w:before="172" w:line="333" w:lineRule="auto"/>
        <w:ind w:left="16" w:right="131" w:firstLine="604"/>
        <w:rPr>
          <w:rFonts w:ascii="仿宋" w:hAnsi="仿宋" w:eastAsia="仿宋" w:cs="仿宋"/>
          <w:sz w:val="31"/>
          <w:szCs w:val="31"/>
        </w:rPr>
      </w:pPr>
      <w:r>
        <w:rPr>
          <w:rFonts w:ascii="仿宋" w:hAnsi="仿宋" w:eastAsia="仿宋" w:cs="仿宋"/>
          <w:spacing w:val="-5"/>
          <w:sz w:val="31"/>
          <w:szCs w:val="31"/>
        </w:rPr>
        <w:t>Diese Konferenz wird weiterhin das Ausstellungsmodell "Dual Engine" der integrierten Entwicklung sowohl offline als auch online übernehmen. Offline-Ausstellungen umfassen fünf Hauptbereiche: Eröffnungszeremonie, Forentreffen, Ausstellungsverhandlungen, Talentrekrutierung und thematische Aktivitäten. Online-Ausstellungen bieten virtuelle Ausstellungshallen, Forentreffen, Projektdocking und Online-Rekrutierungsdienste.</w:t>
      </w:r>
    </w:p>
    <w:p>
      <w:pPr>
        <w:spacing w:line="229" w:lineRule="auto"/>
        <w:ind w:left="645"/>
        <w:rPr>
          <w:rFonts w:ascii="楷体" w:hAnsi="楷体" w:eastAsia="楷体" w:cs="楷体"/>
          <w:sz w:val="31"/>
          <w:szCs w:val="31"/>
        </w:rPr>
      </w:pPr>
      <w:r>
        <w:rPr>
          <w:rFonts w:ascii="楷体" w:hAnsi="楷体" w:eastAsia="楷体" w:cs="楷体"/>
          <w:spacing w:val="21"/>
          <w:sz w:val="31"/>
          <w:szCs w:val="31"/>
        </w:rPr>
        <w:t>(1) Offline-Ausstellungen</w:t>
      </w:r>
    </w:p>
    <w:p>
      <w:pPr>
        <w:spacing w:before="178" w:line="221" w:lineRule="auto"/>
        <w:ind w:left="628"/>
        <w:outlineLvl w:val="0"/>
        <w:rPr>
          <w:rFonts w:ascii="仿宋" w:hAnsi="仿宋" w:eastAsia="仿宋" w:cs="仿宋"/>
          <w:sz w:val="31"/>
          <w:szCs w:val="31"/>
        </w:rPr>
      </w:pPr>
      <w:r>
        <w:rPr>
          <w:rFonts w:ascii="Times New Roman" w:hAnsi="Times New Roman" w:eastAsia="Times New Roman" w:cs="Times New Roman"/>
          <w:b/>
          <w:bCs/>
          <w:spacing w:val="-3"/>
          <w:sz w:val="31"/>
          <w:szCs w:val="31"/>
        </w:rPr>
        <w:t>1. Eröffnungsfeier</w:t>
      </w:r>
    </w:p>
    <w:p>
      <w:pPr>
        <w:sectPr>
          <w:footerReference r:id="rId6" w:type="default"/>
          <w:pgSz w:w="11906" w:h="16839"/>
          <w:pgMar w:top="400" w:right="1373" w:bottom="1876" w:left="1602" w:header="0" w:footer="1716" w:gutter="0"/>
          <w:cols w:space="720" w:num="1"/>
        </w:sect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before="101" w:line="220" w:lineRule="auto"/>
        <w:ind w:left="635"/>
        <w:rPr>
          <w:rFonts w:ascii="仿宋" w:hAnsi="仿宋" w:eastAsia="仿宋" w:cs="仿宋"/>
          <w:sz w:val="31"/>
          <w:szCs w:val="31"/>
        </w:rPr>
      </w:pPr>
      <w:r>
        <w:rPr>
          <w:rFonts w:ascii="仿宋" w:hAnsi="仿宋" w:eastAsia="仿宋" w:cs="仿宋"/>
          <w:spacing w:val="1"/>
          <w:sz w:val="31"/>
          <w:szCs w:val="31"/>
        </w:rPr>
        <w:t>Laden Sie relevante Führungskräfte und Gäste zu Reden bei der Eröffnungszeremonie ein.</w:t>
      </w:r>
    </w:p>
    <w:p>
      <w:pPr>
        <w:spacing w:before="188" w:line="225" w:lineRule="auto"/>
        <w:ind w:left="626"/>
        <w:outlineLvl w:val="0"/>
        <w:rPr>
          <w:rFonts w:ascii="仿宋" w:hAnsi="仿宋" w:eastAsia="仿宋" w:cs="仿宋"/>
          <w:sz w:val="31"/>
          <w:szCs w:val="31"/>
        </w:rPr>
      </w:pPr>
      <w:r>
        <w:rPr>
          <w:rFonts w:ascii="Times New Roman" w:hAnsi="Times New Roman" w:eastAsia="Times New Roman" w:cs="Times New Roman"/>
          <w:b/>
          <w:bCs/>
          <w:spacing w:val="1"/>
          <w:sz w:val="31"/>
          <w:szCs w:val="31"/>
        </w:rPr>
        <w:t>2. Sitzungen des Forums</w:t>
      </w:r>
    </w:p>
    <w:p>
      <w:pPr>
        <w:spacing w:before="179" w:line="334" w:lineRule="auto"/>
        <w:ind w:left="14" w:firstLine="660"/>
        <w:rPr>
          <w:rFonts w:ascii="仿宋" w:hAnsi="仿宋" w:eastAsia="仿宋" w:cs="仿宋"/>
          <w:sz w:val="31"/>
          <w:szCs w:val="31"/>
        </w:rPr>
      </w:pPr>
      <w:r>
        <w:rPr>
          <w:rFonts w:ascii="仿宋" w:hAnsi="仿宋" w:eastAsia="仿宋" w:cs="仿宋"/>
          <w:spacing w:val="-14"/>
          <w:sz w:val="31"/>
          <w:szCs w:val="31"/>
        </w:rPr>
        <w:t>Mit dem Ziel, eine "Rostra" und "Voicebox" auf dem Gebiet der internationalen wissenschaftlichen und technologischen Innovationszusammenarbeit und des internationalen Talentaustauschs zu bauen, konzentriert sich die Konferenz auf den Aufbau eines Forums und Konferenzsystems mit dem Hauptforum des Shenzhen Forums als Kern und mehrere Foren, parallele Foren und Sonderkonferenzen.</w:t>
      </w:r>
    </w:p>
    <w:p>
      <w:pPr>
        <w:spacing w:before="4" w:line="333" w:lineRule="auto"/>
        <w:ind w:right="6" w:firstLine="637"/>
        <w:rPr>
          <w:rFonts w:ascii="仿宋" w:hAnsi="仿宋" w:eastAsia="仿宋" w:cs="仿宋"/>
          <w:sz w:val="31"/>
          <w:szCs w:val="31"/>
        </w:rPr>
      </w:pPr>
      <w:r>
        <w:rPr>
          <w:rFonts w:ascii="仿宋" w:hAnsi="仿宋" w:eastAsia="仿宋" w:cs="仿宋"/>
          <w:spacing w:val="10"/>
          <w:sz w:val="31"/>
          <w:szCs w:val="31"/>
        </w:rPr>
        <w:t>Das Hauptforum des Shenzhen Forums wird vor dem Hintergrund der Förderung beiderseitig vorteilhafter und Win-Win internationaler wissenschaftlicher und technologischer Innovationskooperation und des Talentaustauschs in einer offenen Umgebung gesetzt. Es konzentriert sich auf die Stärkung der nationalen strategischen wissenschaftlichen und technologischen Stärke, den Aufbau weltwichtiger Talentzentren und Innovationshochländer, die Verbesserung der technologischen Innovationsfähigkeiten des Unternehmens, die Stimulierung der Talentinnovationsvitalität und die Verbesserung des wissenschaftlichen und technologischen Innovationssystems und -mechanismus. Berühmte Unternehmer nahmen teil und führten Diskussionen und Austausch.</w:t>
      </w:r>
    </w:p>
    <w:p>
      <w:pPr>
        <w:spacing w:before="5" w:line="333" w:lineRule="auto"/>
        <w:ind w:left="2" w:right="13" w:firstLine="635"/>
        <w:rPr>
          <w:rFonts w:ascii="仿宋" w:hAnsi="仿宋" w:eastAsia="仿宋" w:cs="仿宋"/>
          <w:sz w:val="31"/>
          <w:szCs w:val="31"/>
        </w:rPr>
      </w:pPr>
      <w:r>
        <w:rPr>
          <w:rFonts w:ascii="仿宋" w:hAnsi="仿宋" w:eastAsia="仿宋" w:cs="仿宋"/>
          <w:spacing w:val="10"/>
          <w:sz w:val="31"/>
          <w:szCs w:val="31"/>
        </w:rPr>
        <w:t>Die Shenzhen Forum Unterforen, Parallelforen und Sonderkonferenzen konzentrieren sich auf Schlüsselarbeiten und heiße Themen in Schlüsselbereichen der wirtschaftlichen und sozialen Entwicklung, wie wissenschaftliche und technologische Zusammenarbeit, Talentaustausch, grüne kohlenstoffarme, ländliche Revitalisierung, Wissenschaft und Technologiefinanzierung, Integration der Innovationskettenindustrie, disruptive Technologieforschung usw. und laden relevantes Personal von Regierungsabteilungen, Experten und Wissenschaftlern ein Fachleute veröffentlichen Richtlinien, fördern die Umwelt, tauschen Ideen aus, fördern Konzepte und tauschen Erfahrungen aus.</w:t>
      </w:r>
    </w:p>
    <w:p>
      <w:pPr>
        <w:spacing w:before="2" w:line="223" w:lineRule="auto"/>
        <w:ind w:left="624"/>
        <w:outlineLvl w:val="0"/>
        <w:rPr>
          <w:rFonts w:ascii="仿宋" w:hAnsi="仿宋" w:eastAsia="仿宋" w:cs="仿宋"/>
          <w:sz w:val="31"/>
          <w:szCs w:val="31"/>
        </w:rPr>
      </w:pPr>
      <w:r>
        <w:rPr>
          <w:rFonts w:ascii="Times New Roman" w:hAnsi="Times New Roman" w:eastAsia="Times New Roman" w:cs="Times New Roman"/>
          <w:b/>
          <w:bCs/>
          <w:spacing w:val="2"/>
          <w:sz w:val="31"/>
          <w:szCs w:val="31"/>
        </w:rPr>
        <w:t>3. Ausstellungsverhandlungen</w:t>
      </w:r>
    </w:p>
    <w:p>
      <w:pPr>
        <w:spacing w:before="121" w:line="340" w:lineRule="auto"/>
        <w:ind w:left="4" w:right="88" w:firstLine="640"/>
        <w:rPr>
          <w:rFonts w:ascii="仿宋" w:hAnsi="仿宋" w:eastAsia="仿宋" w:cs="仿宋"/>
          <w:sz w:val="31"/>
          <w:szCs w:val="31"/>
        </w:rPr>
      </w:pPr>
      <w:r>
        <w:rPr>
          <w:rFonts w:ascii="仿宋" w:hAnsi="仿宋" w:eastAsia="仿宋" w:cs="仿宋"/>
          <w:spacing w:val="-2"/>
          <w:sz w:val="31"/>
          <w:szCs w:val="31"/>
        </w:rPr>
        <w:t>Die Konferenz konzentriert sich auf die angebotsseitige Strukturreform als Hauptthema und konzentriert sich auf den Aufbau einer innovativen ökologischen Kette, die "Grundlagenforschung+technologische Durchbrüche+Industrialisierung von Leistungen+Technologiefinanzierung+Talentförderung" dient. Während wir positive Fortschritte und wichtige Errungenschaften in der internationalen wissenschaftlichen und technologischen Innovationszusammenarbeit und dem Talentaustausch in mehreren Dimensionen zeigen, streben wir an, nationale</w:t>
      </w:r>
    </w:p>
    <w:p>
      <w:pPr>
        <w:sectPr>
          <w:footerReference r:id="rId7" w:type="default"/>
          <w:pgSz w:w="11906" w:h="16839"/>
          <w:pgMar w:top="400" w:right="1373" w:bottom="1873" w:left="1591" w:header="0" w:footer="1716" w:gutter="0"/>
          <w:cols w:space="720" w:num="1"/>
        </w:sect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before="101" w:line="333" w:lineRule="auto"/>
        <w:ind w:left="1" w:firstLine="52"/>
        <w:rPr>
          <w:rFonts w:ascii="仿宋" w:hAnsi="仿宋" w:eastAsia="仿宋" w:cs="仿宋"/>
          <w:sz w:val="31"/>
          <w:szCs w:val="31"/>
        </w:rPr>
      </w:pPr>
      <w:r>
        <w:rPr>
          <w:rFonts w:ascii="仿宋" w:hAnsi="仿宋" w:eastAsia="仿宋" w:cs="仿宋"/>
          <w:spacing w:val="-6"/>
          <w:sz w:val="31"/>
          <w:szCs w:val="31"/>
        </w:rPr>
        <w:t>In- und ausländische Aussteller engagieren sich in Zusammenarbeit, Austausch und Handel von Talenten, Projekten, Technologien, Produkten und Dienstleistungen. Mit dem Ziel, die Aggregation globaler technologischer Innovationsressourcenelemente kontinuierlich zu stärken und die Effizienz und das Niveau des Dienstleistungsaufbaus neuer Entwicklungsmuster auf der Grundlage von Ausstellung, Integration und gegenseitiger Förderung zu verbessern.</w:t>
      </w:r>
    </w:p>
    <w:p>
      <w:pPr>
        <w:spacing w:line="222" w:lineRule="auto"/>
        <w:ind w:left="625"/>
        <w:outlineLvl w:val="0"/>
        <w:rPr>
          <w:rFonts w:ascii="仿宋" w:hAnsi="仿宋" w:eastAsia="仿宋" w:cs="仿宋"/>
          <w:sz w:val="31"/>
          <w:szCs w:val="31"/>
        </w:rPr>
      </w:pPr>
      <w:r>
        <w:rPr>
          <w:rFonts w:ascii="Times New Roman" w:hAnsi="Times New Roman" w:eastAsia="Times New Roman" w:cs="Times New Roman"/>
          <w:b/>
          <w:bCs/>
          <w:spacing w:val="1"/>
          <w:sz w:val="31"/>
          <w:szCs w:val="31"/>
        </w:rPr>
        <w:t>4. Rekrutierung von Talenten</w:t>
      </w:r>
    </w:p>
    <w:p>
      <w:pPr>
        <w:spacing w:before="190" w:line="333" w:lineRule="auto"/>
        <w:ind w:left="11" w:right="148" w:firstLine="626"/>
        <w:rPr>
          <w:rFonts w:ascii="仿宋" w:hAnsi="仿宋" w:eastAsia="仿宋" w:cs="仿宋"/>
          <w:sz w:val="31"/>
          <w:szCs w:val="31"/>
        </w:rPr>
      </w:pPr>
      <w:r>
        <w:rPr>
          <w:rFonts w:ascii="仿宋" w:hAnsi="仿宋" w:eastAsia="仿宋" w:cs="仿宋"/>
          <w:spacing w:val="-9"/>
          <w:sz w:val="31"/>
          <w:szCs w:val="31"/>
        </w:rPr>
        <w:t>Nutzen Sie die Vorteile der Ressourcen der Konferenzplattform vollständig, arbeiten Sie mit hochwertigen Personaldienstleistungsinstitutionen zusammen und stellen Sie ausländische High-End-Talente, ausländische professionelle Talente und ausländische professionelle Talente für verschiedene Arbeitgeber zur Verfügung, indem Sie Aktivitäten wie ausländische professionelle Talentrekrutierung, ausländische Rückkehrer Talentrekrutierung, "Elite World" mittlere bis hohe Talentrekrutierung, "Zhihui Global" Rekrutierungsmesse organisieren und hochrangige Talentrekrutierungssitzungen in einigen Provinzen und Städten auswählen Die Rekrutierungsdienste für ausländische Studenten, junge Wissenschaftler, Rückkehrer und inländische Talente in China erfüllen die dringenden Bedürfnisse von Arbeitgebern und Talenten nach Zweiwege-Auswahl.</w:t>
      </w:r>
    </w:p>
    <w:p>
      <w:pPr>
        <w:spacing w:before="1" w:line="223" w:lineRule="auto"/>
        <w:ind w:left="628"/>
        <w:outlineLvl w:val="0"/>
        <w:rPr>
          <w:rFonts w:ascii="仿宋" w:hAnsi="仿宋" w:eastAsia="仿宋" w:cs="仿宋"/>
          <w:sz w:val="31"/>
          <w:szCs w:val="31"/>
        </w:rPr>
      </w:pPr>
      <w:r>
        <w:rPr>
          <w:rFonts w:ascii="Times New Roman" w:hAnsi="Times New Roman" w:eastAsia="Times New Roman" w:cs="Times New Roman"/>
          <w:b/>
          <w:bCs/>
          <w:spacing w:val="1"/>
          <w:sz w:val="31"/>
          <w:szCs w:val="31"/>
        </w:rPr>
        <w:t>5. Themenaktivitäten</w:t>
      </w:r>
    </w:p>
    <w:p>
      <w:pPr>
        <w:spacing w:before="187" w:line="333" w:lineRule="auto"/>
        <w:ind w:left="13" w:firstLine="660"/>
        <w:rPr>
          <w:rFonts w:ascii="仿宋" w:hAnsi="仿宋" w:eastAsia="仿宋" w:cs="仿宋"/>
          <w:sz w:val="31"/>
          <w:szCs w:val="31"/>
        </w:rPr>
      </w:pPr>
      <w:r>
        <w:rPr>
          <w:rFonts w:ascii="仿宋" w:hAnsi="仿宋" w:eastAsia="仿宋" w:cs="仿宋"/>
          <w:spacing w:val="8"/>
          <w:sz w:val="31"/>
          <w:szCs w:val="31"/>
        </w:rPr>
        <w:t>Geleitet von wichtigen Themen, heißen Themen und industriellen Entwicklungsbedürfnissen der nationalen und lokalen wirtschaftlichen und sozialen Entwicklung, fokussiert auf grundlegende und angewandte wissenschaftliche Forschung, werden wir sowohl inländische als auch ausländische Märkte und Ressourcen vollständig nutzen, um die qualitativ hochwertige Entwicklung der Wirtschaft und Gesellschaft durch regelmäßige und hochpräzise Organisation von Niederlassungen, überseeische Talentreisen nach China, Wissenschaft und Technologie Diplomat Service Aktionen, Innovation und Unternehmertum Wettbewerbe und andere Konferenz Markenaktivitäten zu dienen.</w:t>
      </w:r>
    </w:p>
    <w:p>
      <w:pPr>
        <w:spacing w:line="229" w:lineRule="auto"/>
        <w:ind w:left="655"/>
        <w:rPr>
          <w:rFonts w:ascii="楷体" w:hAnsi="楷体" w:eastAsia="楷体" w:cs="楷体"/>
          <w:sz w:val="31"/>
          <w:szCs w:val="31"/>
        </w:rPr>
      </w:pPr>
      <w:r>
        <w:rPr>
          <w:rFonts w:ascii="楷体" w:hAnsi="楷体" w:eastAsia="楷体" w:cs="楷体"/>
          <w:spacing w:val="21"/>
          <w:sz w:val="31"/>
          <w:szCs w:val="31"/>
        </w:rPr>
        <w:t>(2) Online-Ausstellung</w:t>
      </w:r>
    </w:p>
    <w:p>
      <w:pPr>
        <w:spacing w:before="178" w:line="223" w:lineRule="auto"/>
        <w:ind w:left="638"/>
        <w:outlineLvl w:val="0"/>
        <w:rPr>
          <w:rFonts w:ascii="仿宋" w:hAnsi="仿宋" w:eastAsia="仿宋" w:cs="仿宋"/>
          <w:sz w:val="31"/>
          <w:szCs w:val="31"/>
        </w:rPr>
      </w:pPr>
      <w:r>
        <w:rPr>
          <w:rFonts w:ascii="Times New Roman" w:hAnsi="Times New Roman" w:eastAsia="Times New Roman" w:cs="Times New Roman"/>
          <w:b/>
          <w:bCs/>
          <w:spacing w:val="-2"/>
          <w:sz w:val="31"/>
          <w:szCs w:val="31"/>
        </w:rPr>
        <w:t>1. Virtuelle Ausstellungshalle</w:t>
      </w:r>
    </w:p>
    <w:p>
      <w:pPr>
        <w:spacing w:before="184" w:line="339" w:lineRule="auto"/>
        <w:ind w:right="92" w:firstLine="640"/>
        <w:rPr>
          <w:rFonts w:ascii="仿宋" w:hAnsi="仿宋" w:eastAsia="仿宋" w:cs="仿宋"/>
          <w:sz w:val="31"/>
          <w:szCs w:val="31"/>
        </w:rPr>
      </w:pPr>
      <w:r>
        <w:rPr>
          <w:rFonts w:ascii="仿宋" w:hAnsi="仿宋" w:eastAsia="仿宋" w:cs="仿宋"/>
          <w:spacing w:val="10"/>
          <w:sz w:val="31"/>
          <w:szCs w:val="31"/>
        </w:rPr>
        <w:t>Durch die Kombination der Inhalte von Offline-Ausstellungen wird die Konferenz Multimedia wie Grafik, Text, Audio und Video als Anzeigeformen verwenden und Informationstechnologie wie 3D verwenden, um eine virtuelle Ausstellungshalle im Street View-Stil zu errichten. In- und ausländische Aussteller werden eingeladen, Ausstellungen online einzurichten, um internationale wissenschaftliche und technologische Innovationszusammenarbeit und internationalen Austausch von Talenten zu präsentieren.</w:t>
      </w:r>
    </w:p>
    <w:p>
      <w:pPr>
        <w:sectPr>
          <w:footerReference r:id="rId8" w:type="default"/>
          <w:pgSz w:w="11906" w:h="16839"/>
          <w:pgMar w:top="400" w:right="1373" w:bottom="1876" w:left="1592" w:header="0" w:footer="1716" w:gutter="0"/>
          <w:cols w:space="720" w:num="1"/>
        </w:sect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before="101" w:line="222" w:lineRule="auto"/>
        <w:ind w:left="9"/>
        <w:rPr>
          <w:rFonts w:ascii="仿宋" w:hAnsi="仿宋" w:eastAsia="仿宋" w:cs="仿宋"/>
          <w:sz w:val="31"/>
          <w:szCs w:val="31"/>
        </w:rPr>
      </w:pPr>
      <w:r>
        <w:rPr>
          <w:rFonts w:ascii="仿宋" w:hAnsi="仿宋" w:eastAsia="仿宋" w:cs="仿宋"/>
          <w:spacing w:val="1"/>
          <w:sz w:val="31"/>
          <w:szCs w:val="31"/>
        </w:rPr>
        <w:t>Fortschritte und Erfolge, Förderung von Politik, Umwelt, Ressourcen und Austausch von Wissen und Erfahrung.</w:t>
      </w:r>
    </w:p>
    <w:p>
      <w:pPr>
        <w:spacing w:before="185" w:line="223" w:lineRule="auto"/>
        <w:ind w:left="626"/>
        <w:outlineLvl w:val="0"/>
        <w:rPr>
          <w:rFonts w:ascii="仿宋" w:hAnsi="仿宋" w:eastAsia="仿宋" w:cs="仿宋"/>
          <w:sz w:val="31"/>
          <w:szCs w:val="31"/>
        </w:rPr>
      </w:pPr>
      <w:r>
        <w:rPr>
          <w:rFonts w:ascii="Times New Roman" w:hAnsi="Times New Roman" w:eastAsia="Times New Roman" w:cs="Times New Roman"/>
          <w:b/>
          <w:bCs/>
          <w:spacing w:val="1"/>
          <w:sz w:val="31"/>
          <w:szCs w:val="31"/>
        </w:rPr>
        <w:t>2. Projektdocking</w:t>
      </w:r>
    </w:p>
    <w:p>
      <w:pPr>
        <w:spacing w:before="189" w:line="333" w:lineRule="auto"/>
        <w:ind w:left="1" w:firstLine="643"/>
        <w:rPr>
          <w:rFonts w:ascii="仿宋" w:hAnsi="仿宋" w:eastAsia="仿宋" w:cs="仿宋"/>
          <w:sz w:val="31"/>
          <w:szCs w:val="31"/>
        </w:rPr>
      </w:pPr>
      <w:r>
        <w:rPr>
          <w:rFonts w:ascii="仿宋" w:hAnsi="仿宋" w:eastAsia="仿宋" w:cs="仿宋"/>
          <w:spacing w:val="-2"/>
          <w:sz w:val="31"/>
          <w:szCs w:val="31"/>
        </w:rPr>
        <w:t>Die Konferenz nutzt das Overseas Talent Exchange and Negotiation System (EO System) als Plattform, um Informationen über Technologieinnovationsprojekte und Talentangebot und -nachfrage von in- und ausländischen Universitäten, Forschungseinrichtungen, Personalinstitutionen, Technologieinnovationsunternehmen sowie internationalen Expertenorganisationen und Berufsinstitutionen zentral zu veröffentlichen. Und rund um Schlüsselbereiche und Branchen der wirtschaftlichen und sozialen Entwicklung organisieren und durchführen Sie die "Zhang Jiebang"-Aktivität, kombiniert mit Online-Roadshow-Live-Streaming, Sonderzonenanzeige und anderen Service-Funktionen, um umfassende, intelligente und präzise Docking-Dienste sowohl für Angebot- als auch für Nachfrageseite bereitzustellen.</w:t>
      </w:r>
    </w:p>
    <w:p>
      <w:pPr>
        <w:spacing w:line="222" w:lineRule="auto"/>
        <w:ind w:left="624"/>
        <w:outlineLvl w:val="0"/>
        <w:rPr>
          <w:rFonts w:ascii="仿宋" w:hAnsi="仿宋" w:eastAsia="仿宋" w:cs="仿宋"/>
          <w:sz w:val="31"/>
          <w:szCs w:val="31"/>
        </w:rPr>
      </w:pPr>
      <w:r>
        <w:rPr>
          <w:rFonts w:ascii="Times New Roman" w:hAnsi="Times New Roman" w:eastAsia="Times New Roman" w:cs="Times New Roman"/>
          <w:b/>
          <w:bCs/>
          <w:spacing w:val="2"/>
          <w:sz w:val="31"/>
          <w:szCs w:val="31"/>
        </w:rPr>
        <w:t>3. Online-Rekrutierung</w:t>
      </w:r>
    </w:p>
    <w:p>
      <w:pPr>
        <w:spacing w:before="190" w:line="333" w:lineRule="auto"/>
        <w:ind w:left="12" w:right="62" w:firstLine="662"/>
        <w:rPr>
          <w:rFonts w:ascii="仿宋" w:hAnsi="仿宋" w:eastAsia="仿宋" w:cs="仿宋"/>
          <w:sz w:val="31"/>
          <w:szCs w:val="31"/>
        </w:rPr>
      </w:pPr>
      <w:r>
        <w:rPr>
          <w:rFonts w:ascii="仿宋" w:hAnsi="仿宋" w:eastAsia="仿宋" w:cs="仿宋"/>
          <w:spacing w:val="-4"/>
          <w:sz w:val="31"/>
          <w:szCs w:val="31"/>
        </w:rPr>
        <w:t>Mit der offiziellen Website der Konferenz als Plattform wird eine Rekrutierungszone für ausländische High-End-Talente, ausländische Berufstalente, ausländische Studenten und junge Wissenschaftler eingerichtet, die im Ausland in China studieren, ausländische Rückkehrer und inländische Talente.</w:t>
      </w:r>
    </w:p>
    <w:p>
      <w:pPr>
        <w:spacing w:before="1" w:line="239" w:lineRule="auto"/>
        <w:ind w:left="640"/>
        <w:rPr>
          <w:rFonts w:ascii="黑体" w:hAnsi="黑体" w:eastAsia="黑体" w:cs="黑体"/>
          <w:sz w:val="31"/>
          <w:szCs w:val="31"/>
        </w:rPr>
      </w:pPr>
      <w:r>
        <w:rPr>
          <w:rFonts w:ascii="黑体" w:hAnsi="黑体" w:eastAsia="黑体" w:cs="黑体"/>
          <w:spacing w:val="-2"/>
          <w:sz w:val="31"/>
          <w:szCs w:val="31"/>
        </w:rPr>
        <w:t>5,Vorbereitung auf die Teilnahme</w:t>
      </w:r>
    </w:p>
    <w:p>
      <w:pPr>
        <w:spacing w:before="156" w:line="333" w:lineRule="auto"/>
        <w:ind w:right="207" w:firstLine="623"/>
        <w:rPr>
          <w:rFonts w:ascii="仿宋" w:hAnsi="仿宋" w:eastAsia="仿宋" w:cs="仿宋"/>
          <w:sz w:val="31"/>
          <w:szCs w:val="31"/>
        </w:rPr>
      </w:pPr>
      <w:r>
        <w:rPr>
          <w:rFonts w:ascii="仿宋" w:hAnsi="仿宋" w:eastAsia="仿宋" w:cs="仿宋"/>
          <w:spacing w:val="-2"/>
          <w:sz w:val="31"/>
          <w:szCs w:val="31"/>
        </w:rPr>
        <w:t>(1) Entsprechend dem allgemeinen Einsatz des Ministeriums für Wissenschaft und Technologie (State Administration of Foreign Experts Affairs) und der Stadtverwaltung von Shenzhen wird die Organisation und Durchführung der Konferenz speziell vom Shenzhen International Talent Exchange Center durchgeführt. Für detaillierte Informationen besuchen Sie bitte die offizielle Website der Konferenz (www.ciep. gov.cn) und kontaktieren Sie die Shenzhen Working Group des Organisationskomitees der Konferenz.</w:t>
      </w:r>
    </w:p>
    <w:p>
      <w:pPr>
        <w:spacing w:before="8" w:line="333" w:lineRule="auto"/>
        <w:ind w:left="14" w:right="287" w:firstLine="608"/>
        <w:rPr>
          <w:rFonts w:ascii="仿宋" w:hAnsi="仿宋" w:eastAsia="仿宋" w:cs="仿宋"/>
          <w:sz w:val="31"/>
          <w:szCs w:val="31"/>
        </w:rPr>
      </w:pPr>
      <w:r>
        <w:rPr>
          <w:rFonts w:ascii="仿宋" w:hAnsi="仿宋" w:eastAsia="仿宋" w:cs="仿宋"/>
          <w:spacing w:val="-8"/>
          <w:sz w:val="31"/>
          <w:szCs w:val="31"/>
        </w:rPr>
        <w:t xml:space="preserve">(2) Bitte nehmen Sie aktiv an Forentreffen, Ausstellungsverhandlungen, Projekt Matchmaking und anderen Aktivitäten teil, die auf den lokalen industriellen Bedürfnissen und der tatsächlichen Situation basieren und führen Sie gezielt Talentrekrutierung und thematische Aktivitäten durch.</w:t>
      </w:r>
    </w:p>
    <w:p>
      <w:pPr>
        <w:spacing w:before="1" w:line="232" w:lineRule="auto"/>
        <w:ind w:left="641"/>
        <w:rPr>
          <w:rFonts w:ascii="黑体" w:hAnsi="黑体" w:eastAsia="黑体" w:cs="黑体"/>
          <w:sz w:val="31"/>
          <w:szCs w:val="31"/>
        </w:rPr>
      </w:pPr>
      <w:r>
        <w:rPr>
          <w:rFonts w:ascii="黑体" w:hAnsi="黑体" w:eastAsia="黑体" w:cs="黑体"/>
          <w:spacing w:val="-2"/>
          <w:sz w:val="31"/>
          <w:szCs w:val="31"/>
        </w:rPr>
        <w:t>6,Kontaktinformationen</w:t>
      </w:r>
    </w:p>
    <w:p>
      <w:pPr>
        <w:sectPr>
          <w:footerReference r:id="rId9" w:type="default"/>
          <w:pgSz w:w="11906" w:h="16839"/>
          <w:pgMar w:top="400" w:right="1311" w:bottom="1873" w:left="1591" w:header="0" w:footer="1716" w:gutter="0"/>
          <w:cols w:space="720" w:num="1"/>
        </w:sect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before="101" w:line="225" w:lineRule="auto"/>
        <w:ind w:left="436"/>
        <w:rPr>
          <w:rFonts w:ascii="仿宋" w:hAnsi="仿宋" w:eastAsia="仿宋" w:cs="仿宋"/>
          <w:sz w:val="31"/>
          <w:szCs w:val="31"/>
        </w:rPr>
      </w:pPr>
      <w:r>
        <w:rPr>
          <w:rFonts w:ascii="仿宋" w:hAnsi="仿宋" w:eastAsia="仿宋" w:cs="仿宋"/>
          <w:spacing w:val="1"/>
          <w:sz w:val="31"/>
          <w:szCs w:val="31"/>
        </w:rPr>
        <w:t>Ansprechpartner: Deng Yungang, Xu Jieli</w:t>
      </w:r>
    </w:p>
    <w:p>
      <w:pPr>
        <w:spacing w:before="181" w:line="501" w:lineRule="exact"/>
        <w:ind w:left="474"/>
        <w:rPr>
          <w:rFonts w:ascii="Times New Roman" w:hAnsi="Times New Roman" w:eastAsia="Times New Roman" w:cs="Times New Roman"/>
          <w:sz w:val="31"/>
          <w:szCs w:val="31"/>
        </w:rPr>
      </w:pPr>
      <w:r>
        <w:rPr>
          <w:rFonts w:ascii="仿宋" w:hAnsi="仿宋" w:eastAsia="仿宋" w:cs="仿宋"/>
          <w:spacing w:val="-6"/>
          <w:position w:val="13"/>
          <w:sz w:val="31"/>
          <w:szCs w:val="31"/>
        </w:rPr>
        <w:t>Tel.: 0755 81773205, 0755 81773491</w:t>
      </w:r>
    </w:p>
    <w:p>
      <w:pPr>
        <w:spacing w:line="429" w:lineRule="exact"/>
        <w:ind w:left="450"/>
        <w:rPr>
          <w:rFonts w:ascii="Times New Roman" w:hAnsi="Times New Roman" w:eastAsia="Times New Roman" w:cs="Times New Roman"/>
          <w:sz w:val="31"/>
          <w:szCs w:val="31"/>
        </w:rPr>
      </w:pPr>
      <w:r>
        <w:rPr>
          <w:rFonts w:ascii="仿宋" w:hAnsi="仿宋" w:eastAsia="仿宋" w:cs="仿宋"/>
          <w:spacing w:val="-2"/>
          <w:position w:val="4"/>
          <w:sz w:val="31"/>
          <w:szCs w:val="31"/>
        </w:rPr>
        <w:t>Email: ciep2001@ciep.gov.cn</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377"/>
      <w:rPr>
        <w:rFonts w:ascii="Times New Roman" w:hAnsi="Times New Roman" w:eastAsia="Times New Roman" w:cs="Times New Roman"/>
        <w:sz w:val="17"/>
        <w:szCs w:val="17"/>
      </w:rPr>
    </w:pPr>
    <w:r>
      <w:rPr>
        <w:rFonts w:ascii="Times New Roman" w:hAnsi="Times New Roman" w:eastAsia="Times New Roman" w:cs="Times New Roman"/>
        <w:sz w:val="17"/>
        <w:szCs w:val="17"/>
      </w:rPr>
      <w:t>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364"/>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3" w:lineRule="auto"/>
      <w:ind w:left="4381"/>
      <w:rPr>
        <w:rFonts w:ascii="Times New Roman" w:hAnsi="Times New Roman" w:eastAsia="Times New Roman" w:cs="Times New Roman"/>
        <w:sz w:val="17"/>
        <w:szCs w:val="17"/>
      </w:rPr>
    </w:pPr>
    <w:r>
      <w:rPr>
        <w:rFonts w:ascii="Times New Roman" w:hAnsi="Times New Roman" w:eastAsia="Times New Roman" w:cs="Times New Roman"/>
        <w:sz w:val="17"/>
        <w:szCs w:val="17"/>
      </w:rPr>
      <w:t>5</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379"/>
      <w:rPr>
        <w:rFonts w:ascii="Times New Roman" w:hAnsi="Times New Roman" w:eastAsia="Times New Roman" w:cs="Times New Roman"/>
        <w:sz w:val="17"/>
        <w:szCs w:val="17"/>
      </w:rPr>
    </w:pPr>
    <w:r>
      <w:rPr>
        <w:rFonts w:ascii="Times New Roman" w:hAnsi="Times New Roman" w:eastAsia="Times New Roman" w:cs="Times New Roman"/>
        <w:sz w:val="17"/>
        <w:szCs w:val="17"/>
      </w:rPr>
      <w:t>6</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3" w:lineRule="auto"/>
      <w:ind w:left="4379"/>
      <w:rPr>
        <w:rFonts w:ascii="Times New Roman" w:hAnsi="Times New Roman" w:eastAsia="Times New Roman" w:cs="Times New Roman"/>
        <w:sz w:val="17"/>
        <w:szCs w:val="17"/>
      </w:rPr>
    </w:pPr>
    <w:r>
      <w:rPr>
        <w:rFonts w:ascii="Times New Roman" w:hAnsi="Times New Roman" w:eastAsia="Times New Roman" w:cs="Times New Roman"/>
        <w:sz w:val="17"/>
        <w:szCs w:val="17"/>
      </w:rPr>
      <w:t>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I2ZTIxYjNiNzUxMzkxMjQ2MDcyZTczMmJmZTI1ODcifQ=="/>
  </w:docVars>
  <w:rsids>
    <w:rsidRoot w:val="145768B3"/>
    <w:rsid w:val="145768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2023-03-27T09:38:00Z</dcterms:created>
  <dc:creator>会开小飞机~滴贝塔</dc:creator>
  <cp:lastModifiedBy>会开小飞机~滴贝塔</cp:lastModifiedBy>
  <dcterms:modified xsi:type="dcterms:W3CDTF">2023-03-27T09:39:30Z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ABAC1BFCF1CA4DCB8CFB05E7CABDE6F0</vt:lpwstr>
  </property>
</Properties>
</file>